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4"/>
        <w:gridCol w:w="2437"/>
        <w:gridCol w:w="985"/>
        <w:gridCol w:w="39"/>
      </w:tblGrid>
      <w:tr w:rsidR="007E6B88" w:rsidRPr="00AA659C" w14:paraId="760295EE" w14:textId="77777777">
        <w:trPr>
          <w:gridAfter w:val="1"/>
          <w:wAfter w:w="39" w:type="dxa"/>
          <w:cantSplit/>
          <w:tblHeader/>
          <w:jc w:val="center"/>
        </w:trPr>
        <w:tc>
          <w:tcPr>
            <w:tcW w:w="111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5BAF8" w14:textId="43A92C73" w:rsidR="007E6B88" w:rsidRPr="00AA659C" w:rsidRDefault="00461D75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bookmarkStart w:id="0" w:name="IDX"/>
            <w:bookmarkEnd w:id="0"/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8767DD"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</w:t>
            </w: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Environmental Variables (Mean (SD) or % (SD), and % Missing)</w:t>
            </w:r>
          </w:p>
        </w:tc>
      </w:tr>
      <w:tr w:rsidR="007E6B88" w:rsidRPr="00AA659C" w14:paraId="7CB0B3BF" w14:textId="77777777">
        <w:trPr>
          <w:gridAfter w:val="1"/>
          <w:wAfter w:w="39" w:type="dxa"/>
          <w:cantSplit/>
          <w:tblHeader/>
          <w:jc w:val="center"/>
        </w:trPr>
        <w:tc>
          <w:tcPr>
            <w:tcW w:w="77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EC37F" w14:textId="77777777" w:rsidR="007E6B88" w:rsidRPr="00AA659C" w:rsidRDefault="007E6B8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EB8AC" w14:textId="77777777" w:rsidR="007E6B88" w:rsidRPr="00AA659C" w:rsidRDefault="00461D75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(n=104)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FA102" w14:textId="77777777" w:rsidR="007E6B88" w:rsidRPr="00AA659C" w:rsidRDefault="00461D75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Missing, %</w:t>
            </w:r>
          </w:p>
        </w:tc>
      </w:tr>
      <w:tr w:rsidR="00715019" w:rsidRPr="00AA659C" w14:paraId="69B80B6B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1CF530" w14:textId="0F343464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F6F101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88808B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5A41A0DF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ECA77E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Size (zipc),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E23F0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4930877.0 (3742123.0)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9AAF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4134C0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C5799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Female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70D0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51.1 (1.2)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1C41C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2D36D4FD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5863E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Density (persons/mi2) (cnty),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FCCFE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3464.4 (2366.2)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0EC5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0D488074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0648F" w14:textId="47B7472F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Rural / Urban Communities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0EA408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B797D4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4D8331BE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95C78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Rural population (state),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1442D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11.7 (10.3)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3E4F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64AEC962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181C5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County community type (cnty), 2019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041909" w14:textId="77777777" w:rsidR="007E6B88" w:rsidRPr="00AA659C" w:rsidRDefault="007E6B8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1498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5DAB8E5A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70B2D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-    Urban, %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8A57D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9D776" w14:textId="77777777" w:rsidR="007E6B88" w:rsidRPr="00AA659C" w:rsidRDefault="007E6B8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1063044F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80ED49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Urbanicity level (cnty),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1BD427" w14:textId="77777777" w:rsidR="007E6B88" w:rsidRPr="00AA659C" w:rsidRDefault="007E6B8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A68C5A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7E6B88" w:rsidRPr="00AA659C" w14:paraId="529AA67B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90A3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-    Large Urban, %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A67B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697AD8" w14:textId="77777777" w:rsidR="007E6B88" w:rsidRPr="00AA659C" w:rsidRDefault="007E6B8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15019" w:rsidRPr="00AA659C" w14:paraId="555575D1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2A00CC" w14:textId="1A6D3A93" w:rsidR="00715019" w:rsidRPr="00AA659C" w:rsidRDefault="00715019" w:rsidP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6D3E9F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080931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570DA53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F199D3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&lt;5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A6DEA8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5.7 (0.4)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B8DD4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0687706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88003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&lt;18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CA0D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21.5 (1.2)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32F25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07C7067B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EF40B6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18-65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92492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64.3 (5.2)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0E32F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6BD281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5045BE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&gt;65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90788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15.0 (1.0)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D435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15019" w:rsidRPr="00AA659C" w14:paraId="5DA7782F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5F694" w14:textId="1EDB8F1F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314BD5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36E978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42A6C65D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7B8C5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Asian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38432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9.7 (5.5)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75AE2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4316C9A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14C078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White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28778A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61.9 (15.0)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7EA89A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58875275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42DDDD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Non-Hispanic White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464B18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35.6 (11.2)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B8918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4199D952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732C5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Black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8FDA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24.2 (20.4)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A755F8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1411F8A1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32EA8B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American Indian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5CA27A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1.0 (0.4)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D1DCD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50D54425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7BE7C5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Native Hawaiian or Pacific Islander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773BA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0.3 (0.2)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3802E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4.8</w:t>
            </w:r>
          </w:p>
        </w:tc>
      </w:tr>
      <w:tr w:rsidR="007E6B88" w:rsidRPr="00AA659C" w14:paraId="179EC558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4178F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Hispanic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2893CD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29.1 (17.4)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BB0AE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1C173F4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059111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Multiracial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9B19B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3.0 (0.9)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35269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15019" w:rsidRPr="00AA659C" w14:paraId="6D3F849A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C6C135" w14:textId="14F3C5DC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Family Dynamics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EECEEA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84DDD7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5AB5F162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E39CBA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Mean family size (zipc),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0050C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3.3 (0.5)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28C26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8.7</w:t>
            </w:r>
          </w:p>
        </w:tc>
      </w:tr>
      <w:tr w:rsidR="007E6B88" w:rsidRPr="00AA659C" w14:paraId="721D756D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A170B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Have children (zipc), 2021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2BDB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18.9 (7.6)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43E7B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03A794E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2ED2E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Median income of households with &gt;1 child spent on childcare (cnty), 2020-21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5DCEF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28.2 (5.1)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D8EA7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337DC9A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0801D6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Children living in single-parent household (cnty), 2016-20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3B571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31.0 (10.1)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89F4B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55A7B8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ADE14F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Never married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A9852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49.6 (14.1)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5903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67FE7198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1B31A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Social associations membership rate (per 10K) (cnty), 2019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0A3B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7.6 (2.2)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168BC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5710AE2B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58B58D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Teen births (per 1K females 15-19) (cnty), 2014-20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39BA3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20.5 (7.0)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A8A6B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61AC34F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24BC7D" w14:textId="6BCDD1ED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5FD197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860F3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328CA1F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F692D8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Median county income ($) (zipc),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6C3F8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37959.0 (3956.4)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CE472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0050EC40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DA7A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Median household income ($) (cnty),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85198A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70027.9 (11977.9)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31B09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629F842E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400BB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Ratio of female to male median earnings for full-time workers (cnty), 2016-20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1CE99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0.9 (0.1)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3A1E0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78A444D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9EC00A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Ratio of 80th to 20th income percentile (cnty), 2016-20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3A059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5.4 (0.5)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64AE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1.0</w:t>
            </w:r>
          </w:p>
        </w:tc>
      </w:tr>
      <w:tr w:rsidR="007E6B88" w:rsidRPr="00AA659C" w14:paraId="3CDA562C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F23D3B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Income inequality (GINI) coefficient (0.0-1.0) (cnty),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23D8C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0.5 (0.0)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4003B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7E6B88" w:rsidRPr="00AA659C" w14:paraId="26ACE4BB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28AAA8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Hourly wage needed for basic expenses and taxes for an adult and two children ($) (cnty), 2021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27AC3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44.5 (5.4)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07D61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7F9ED496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19EC93" w14:textId="75FF0C67" w:rsidR="00715019" w:rsidRPr="00AA659C" w:rsidRDefault="00715019" w:rsidP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Poverty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95AD93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0C914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731B6B38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CFB293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Poverty (cnty),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0286A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13.8 (3.5)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F5431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7E6B88" w:rsidRPr="00AA659C" w14:paraId="7EC281A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D4770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&lt;18 and in poverty (cnty),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DA9CE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18.3 (5.1)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C1540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092F78D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F44148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Households below poverty level (state),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790C6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10.8 (2.4)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DD631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5D1084AA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3BCA3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Low-income and living far from grocery stores (cnty),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A62D8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3.0 (3.2)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3EECD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71CE9585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BB8013" w14:textId="3DCE4D5B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D3DFC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AFA15F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72B2086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BE4D11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Households with 1 or more housing problems (cnty), 2014-18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9F60D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24.5 (5.7)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51EB0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779C935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8BB8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Housing-insecure (cnty),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3FADD3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20.4 (2.9)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C217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7E6B88" w:rsidRPr="00AA659C" w14:paraId="006267C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CD6AE3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Houses that are owner-occupied (cnty), 2016-20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8A711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52.4 (6.3)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21450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03F9D89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3FA5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Households spending at least half of income on housing (cnty), 2016-20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1876B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19.9 (3.5)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8E08F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0B885CC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F63CC5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Vacant housing (state),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86225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9.9 (4.3)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E0361A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11E7B131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E3030" w14:textId="2D2CA65F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Employment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7B8B62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9F28A9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5F6AF2B6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5B6C1A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Employed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4ECAF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57.4 (10.7)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CCE49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5859BEC0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EE193E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Mean work hours per week (zipc),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4B334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38.0 (3.7)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BA0E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5E8765D1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F7A1FF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Government workers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E69BD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13.8 (5.3)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FB30A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2AE9EF7C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59DE4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&gt;16 unemployed and seeking work (cnty),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B09A4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10.3 (2.1)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1BDC9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6AF07B0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953A1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16-19 not in school and unemployed (cnty), 2016-20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2809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7.4 (2.0)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BDAA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0F89AD5E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464D72" w14:textId="207A885D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613B6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FF0C59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1B71E7D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6C36E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Children in public schools eligible for free/reduced lunch (cnty), 2019-20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41A4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60.7 (7.5)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1861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1B5D921E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D7E18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Enrolled in K-12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F390E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55.6 (19.0)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0B6CE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144D617B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BB453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9th grade cohort graduating in 4 years (cnty), 2018-19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B3148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83.3 (7.4)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7EA35A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22.1</w:t>
            </w:r>
          </w:p>
        </w:tc>
      </w:tr>
      <w:tr w:rsidR="007E6B88" w:rsidRPr="00AA659C" w14:paraId="7BCB2D72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15E7B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&gt;25 with HS diploma (cnty), 2016-20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B29AB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85.0 (3.7)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E6D02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F2A3B42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B55BE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&gt;25 without HS diploma (state),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5201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15.2 (3.7)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1C991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0993970F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30316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Bachelors</w:t>
            </w:r>
            <w:proofErr w:type="gramEnd"/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 xml:space="preserve"> degree or higher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E377B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38.0 (22.4)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74454D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1CDC93E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16C621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Mean 3rd grade reading test performance (0-10) (cnty), 2018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BBDC38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3.0 (0.1)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FC307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17.3</w:t>
            </w:r>
          </w:p>
        </w:tc>
      </w:tr>
      <w:tr w:rsidR="007E6B88" w:rsidRPr="00AA659C" w14:paraId="39497AA8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221D9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Mean 3rd grade math test performance (0-10) (cnty), 2018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D6178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2.8 (0.1)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52531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17.3</w:t>
            </w:r>
          </w:p>
        </w:tc>
      </w:tr>
      <w:tr w:rsidR="007E6B88" w:rsidRPr="00AA659C" w14:paraId="27AEED90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F363CF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Mean difference between actual and required public school spending per student ($) (cnty), 2019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48E1CD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-1647.7 (4868.5)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B5B0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35C3E77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C69A0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School racial segregation level relative to local distribution (0.0-1.0) (cnty), 2020-21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CD27C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0.3 (0.1)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C7C9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5DD7146F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B3D34D" w14:textId="5109CBA8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Residential </w:t>
            </w:r>
            <w:r w:rsidRPr="00AA659C">
              <w:rPr>
                <w:b/>
                <w:bCs/>
              </w:rPr>
              <w:t>Environment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BE0D6E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63AB5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721C28E6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93DF2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County land area (mi2) (zipc),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E4BEF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2220.8 (1746.9)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F2E3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55293E0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59FF9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County land area (m2) (zipc),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AFC77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50754096.0 (202010000.0)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84A24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3.8</w:t>
            </w:r>
          </w:p>
        </w:tc>
      </w:tr>
      <w:tr w:rsidR="007E6B88" w:rsidRPr="00AA659C" w14:paraId="00374C81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FFCB8B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Racial segregation level (0-100) (cnty), 2016-20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0852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61.8 (10.4)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7164D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446670D6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E98A6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Childcare centers (per 100K aged &lt;5) (cnty), 2021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3037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5.6 (2.2)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9857A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56AF4F9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03A82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Households with broadband internet (cnty), 2016-20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575F1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85.3 (4.5)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E7337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3E0866B6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8C9C56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Avg PM2.5 (cnty), 2018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56523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11.9 (2.3)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9D63B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74D46C42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59232A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Population lacking adequate food access (cnty),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A6F44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11.6 (2.7)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F6F2F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0ABF201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4A2175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Access to space for physical activity (cnty), 2020-21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F2342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93.8 (10.1)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C8CF2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38296E6D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B8BB6D" w14:textId="44595062" w:rsidR="00715019" w:rsidRPr="00AA659C" w:rsidRDefault="00715019" w:rsidP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Travel and Transportation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FB258E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DC9412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623F2D9C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3F234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Mean commute time to work (min) (zipc),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38CCC8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28.4 (6.2)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14EFC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5F4AC631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C599CE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Workers driving alone to work for &gt;30 min (cnty), 2016-20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AA4F6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45.4 (7.1)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B4D48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5C4F71B1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21CA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Workforce driving alone to work (cnty), 2016-20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31AD6D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69.1 (8.4)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6ED0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04931CAE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978D3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Motor vehicle crash death rate (per 100K) (cnty), 2014-20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2D3B93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9.0 (2.9)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53593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3D7E232D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BFF670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Mean major roadway traffic (vol/m) (cnty), 2019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5DD52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1917.9 (1181.4)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C6B79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78A32BFF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1850D6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Public transit score (0.0-10.0) (zipc), 2018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E1F343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7.4 (2.9)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3E432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1.0</w:t>
            </w:r>
          </w:p>
        </w:tc>
      </w:tr>
      <w:tr w:rsidR="007E6B88" w:rsidRPr="00AA659C" w14:paraId="0CFDC28C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DBC701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Walkability score (0-100) (zipc), 2022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6E447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65.3 (26.8)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45273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1.0</w:t>
            </w:r>
          </w:p>
        </w:tc>
      </w:tr>
      <w:tr w:rsidR="00715019" w:rsidRPr="00AA659C" w14:paraId="2D5D915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AA8EF4" w14:textId="261CDD7A" w:rsidR="00715019" w:rsidRPr="00AA659C" w:rsidRDefault="00715019" w:rsidP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Crime and Substance Use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3B0EF2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B90765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286DF24C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1D215D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Violent crime offense rate (per 100K) (cnty), 2014-16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95E8F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688.0 (418.4)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163EA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67B7798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F5037C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Homicide mortality (per 100K) (cnty), 2014-20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93768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14.6 (13.8)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6E1A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5241D352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A7D769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Delinquency case rate (per 1K minors) (cnty), 2019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FC523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10.8 (8.4)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3AC26D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1.0</w:t>
            </w:r>
          </w:p>
        </w:tc>
      </w:tr>
      <w:tr w:rsidR="007E6B88" w:rsidRPr="00AA659C" w14:paraId="18EA9AD0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54D73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Drinking water violations present (cnty),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D13E6F" w14:textId="77777777" w:rsidR="007E6B88" w:rsidRPr="00AA659C" w:rsidRDefault="007E6B8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54FFEB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513BB66F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41D921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-    No, %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33B05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0BC11" w14:textId="77777777" w:rsidR="007E6B88" w:rsidRPr="00AA659C" w:rsidRDefault="007E6B8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2041E2D0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D2AD7E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-    Yes, %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6AD8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4D51A4" w14:textId="77777777" w:rsidR="007E6B88" w:rsidRPr="00AA659C" w:rsidRDefault="007E6B8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6636E661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A6FE10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Age-adj adults reported binge or heavy drinking (cnty),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6D5DA5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19.1 (2.8)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AE2E66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15019" w:rsidRPr="00AA659C" w14:paraId="4A2EE5B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76BEFF" w14:textId="46F4847A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Healthcare Access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8A0C5E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092075" w14:textId="77777777" w:rsidR="00715019" w:rsidRPr="00AA659C" w:rsidRDefault="0071501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7E6B88" w:rsidRPr="00AA659C" w14:paraId="5496F313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310395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Adults with no PCP (state), 2021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635DF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14.9 (3.2)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19C493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98E416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7F82B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Adults not seen HCP in past year due to cost (state), 2021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F86DD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8.9 (1.2)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9C059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3017CB9C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FC8F6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Ratio PCPs to population*1000 (cnty), 2019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7D563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0.9 (0.2)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615573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1E3B51E4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EAE74E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Ratio dentist to population*1000 (cnty),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B867B1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0.9 (0.6)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EA84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3D4EDD7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C148FB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Ratio mental health HCPs to population*1000 (cnty), 2021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19A504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3.8 (1.2)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DC708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715C6A56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516F1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Ratio of non-physician PCPs to population*1000 (cnty), 2021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DE59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1.3 (0.8)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9EBA4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676B258B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6868E5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&lt;65 uninsured (zipc), 2020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CD23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8.8 (5.6)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69443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5.8</w:t>
            </w:r>
          </w:p>
        </w:tc>
      </w:tr>
      <w:tr w:rsidR="007E6B88" w:rsidRPr="00AA659C" w14:paraId="5CCBCB9E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8C3E22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&lt;65 uninsured (cnty),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3862C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9.8 (2.9)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31A67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</w:tr>
      <w:tr w:rsidR="007E6B88" w:rsidRPr="00AA659C" w14:paraId="3A44E8DB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4F4292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Adults &lt;65 uninsured (cnty),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B98A2C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12.8 (3.4)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F6772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44EA05FF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A5F87F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&lt;19 uninsured (cnty),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AD8EE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4.2 (2.0)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A11687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1A35F3BE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F4D004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Adults uninsured (state),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DD1520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8.7 (2.2)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804723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58A33F88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D47467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Uninsured (cnty), 2019 (%)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2459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10.5 (2.8)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5B30F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09BE41FD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C932A1" w14:textId="77777777" w:rsidR="007E6B88" w:rsidRPr="00AA659C" w:rsidRDefault="00461D75" w:rsidP="00715019">
            <w:pPr>
              <w:keepNext/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Syringe exchanges (state), 2022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A80563" w14:textId="77777777" w:rsidR="007E6B88" w:rsidRPr="00AA659C" w:rsidRDefault="00461D75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21.2 (16.7)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E35199" w14:textId="77777777" w:rsidR="007E6B88" w:rsidRPr="00AA659C" w:rsidRDefault="00461D75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7E6B88" w:rsidRPr="00AA659C" w14:paraId="2EECD4A9" w14:textId="77777777">
        <w:trPr>
          <w:gridAfter w:val="1"/>
          <w:wAfter w:w="39" w:type="dxa"/>
          <w:cantSplit/>
          <w:jc w:val="center"/>
        </w:trPr>
        <w:tc>
          <w:tcPr>
            <w:tcW w:w="77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F62D7F" w14:textId="77777777" w:rsidR="007E6B88" w:rsidRPr="00AA659C" w:rsidRDefault="00461D75" w:rsidP="00715019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Year of Medicaid expansion (state), 2023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C4FE2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2014.0 (0.0)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D15669" w14:textId="77777777" w:rsidR="007E6B88" w:rsidRPr="00AA659C" w:rsidRDefault="00461D7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14.4</w:t>
            </w:r>
          </w:p>
        </w:tc>
      </w:tr>
      <w:tr w:rsidR="007E6B88" w:rsidRPr="00AA659C" w14:paraId="7BC5C2BF" w14:textId="77777777">
        <w:tblPrEx>
          <w:jc w:val="left"/>
        </w:tblPrEx>
        <w:trPr>
          <w:cantSplit/>
        </w:trPr>
        <w:tc>
          <w:tcPr>
            <w:tcW w:w="1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71B0E" w14:textId="77777777" w:rsidR="007E6B88" w:rsidRPr="00AA659C" w:rsidRDefault="00461D75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>Values are means(SD) or medians(Q25, Q75) for continuous variables; percentages or ns or both for categorical variables.</w:t>
            </w:r>
          </w:p>
        </w:tc>
      </w:tr>
      <w:tr w:rsidR="007E6B88" w14:paraId="121F55D5" w14:textId="77777777">
        <w:tblPrEx>
          <w:jc w:val="left"/>
        </w:tblPrEx>
        <w:trPr>
          <w:cantSplit/>
        </w:trPr>
        <w:tc>
          <w:tcPr>
            <w:tcW w:w="1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D1158" w14:textId="77777777" w:rsidR="007E6B88" w:rsidRDefault="00461D75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A659C">
              <w:rPr>
                <w:rFonts w:ascii="Times" w:hAnsi="Times" w:cs="Times"/>
                <w:color w:val="000000"/>
                <w:sz w:val="24"/>
                <w:szCs w:val="24"/>
              </w:rPr>
              <w:t xml:space="preserve"> Values of polytomous variables may not sum to 100% due to rounding</w:t>
            </w:r>
          </w:p>
        </w:tc>
      </w:tr>
    </w:tbl>
    <w:p w14:paraId="572C7F67" w14:textId="77777777" w:rsidR="002A229F" w:rsidRDefault="002A229F"/>
    <w:sectPr w:rsidR="002A229F">
      <w:headerReference w:type="default" r:id="rId6"/>
      <w:footerReference w:type="default" r:id="rId7"/>
      <w:pgSz w:w="11905" w:h="16837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AA2D" w14:textId="77777777" w:rsidR="00D66448" w:rsidRDefault="00D66448">
      <w:r>
        <w:separator/>
      </w:r>
    </w:p>
  </w:endnote>
  <w:endnote w:type="continuationSeparator" w:id="0">
    <w:p w14:paraId="5F2CF34C" w14:textId="77777777" w:rsidR="00D66448" w:rsidRDefault="00D6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E0FE" w14:textId="77777777" w:rsidR="007E6B88" w:rsidRDefault="007E6B88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64BF" w14:textId="77777777" w:rsidR="00D66448" w:rsidRDefault="00D66448">
      <w:r>
        <w:separator/>
      </w:r>
    </w:p>
  </w:footnote>
  <w:footnote w:type="continuationSeparator" w:id="0">
    <w:p w14:paraId="074EAAFD" w14:textId="77777777" w:rsidR="00D66448" w:rsidRDefault="00D6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FFD4" w14:textId="3B6E690C" w:rsidR="007E6B88" w:rsidRDefault="00461D75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  <w:sz w:val="24"/>
        <w:szCs w:val="24"/>
      </w:rPr>
      <w:fldChar w:fldCharType="begin"/>
    </w:r>
    <w:r>
      <w:rPr>
        <w:rFonts w:ascii="Times" w:hAnsi="Times" w:cs="Times"/>
        <w:color w:val="000000"/>
        <w:sz w:val="24"/>
        <w:szCs w:val="24"/>
      </w:rPr>
      <w:instrText xml:space="preserve"> DATE \@ "HH:mm  dddd, MMMM dd, yyyy  " </w:instrText>
    </w:r>
    <w:r>
      <w:rPr>
        <w:rFonts w:ascii="Times" w:hAnsi="Times" w:cs="Times"/>
        <w:color w:val="000000"/>
        <w:sz w:val="24"/>
        <w:szCs w:val="24"/>
      </w:rPr>
      <w:fldChar w:fldCharType="separate"/>
    </w:r>
    <w:r w:rsidR="00AA659C">
      <w:rPr>
        <w:rFonts w:ascii="Times" w:hAnsi="Times" w:cs="Times"/>
        <w:noProof/>
        <w:color w:val="000000"/>
        <w:sz w:val="24"/>
        <w:szCs w:val="24"/>
      </w:rPr>
      <w:t xml:space="preserve">17:01  Wednesday, July 12, 2023  </w:t>
    </w:r>
    <w:r>
      <w:rPr>
        <w:rFonts w:ascii="Times" w:hAnsi="Times" w:cs="Times"/>
        <w:color w:val="000000"/>
        <w:sz w:val="24"/>
        <w:szCs w:val="24"/>
      </w:rPr>
      <w:fldChar w:fldCharType="end"/>
    </w:r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715019">
      <w:rPr>
        <w:rFonts w:ascii="Times" w:hAnsi="Times" w:cs="Times"/>
        <w:b/>
        <w:bCs/>
        <w:noProof/>
        <w:color w:val="000000"/>
      </w:rPr>
      <w:t>1</w:t>
    </w:r>
    <w:r>
      <w:rPr>
        <w:rFonts w:ascii="Times" w:hAnsi="Times" w:cs="Times"/>
        <w:b/>
        <w:bCs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19"/>
    <w:rsid w:val="002823EB"/>
    <w:rsid w:val="002A229F"/>
    <w:rsid w:val="00461D75"/>
    <w:rsid w:val="00715019"/>
    <w:rsid w:val="007E6B88"/>
    <w:rsid w:val="008767DD"/>
    <w:rsid w:val="00AA659C"/>
    <w:rsid w:val="00AF7DDF"/>
    <w:rsid w:val="00C134AF"/>
    <w:rsid w:val="00D66448"/>
    <w:rsid w:val="00D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9978"/>
  <w14:defaultImageDpi w14:val="0"/>
  <w15:docId w15:val="{0D8E8E7A-E74B-4238-ABA2-A8B68E1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Wang, Victor</cp:lastModifiedBy>
  <cp:revision>5</cp:revision>
  <dcterms:created xsi:type="dcterms:W3CDTF">2023-07-11T16:08:00Z</dcterms:created>
  <dcterms:modified xsi:type="dcterms:W3CDTF">2023-07-12T21:01:00Z</dcterms:modified>
</cp:coreProperties>
</file>